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B2" w:rsidRDefault="001E6103">
      <w:pPr>
        <w:spacing w:line="276" w:lineRule="auto"/>
        <w:jc w:val="center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>ПЕРЕЧЕНЬ</w:t>
      </w:r>
    </w:p>
    <w:p w:rsidR="00A908B2" w:rsidRDefault="001E6103">
      <w:pPr>
        <w:spacing w:line="276" w:lineRule="auto"/>
        <w:jc w:val="center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государственных услуг для субъектов малого и среднего предпринимательства, </w:t>
      </w:r>
    </w:p>
    <w:p w:rsidR="00A908B2" w:rsidRDefault="001E6103">
      <w:pPr>
        <w:spacing w:line="276" w:lineRule="auto"/>
        <w:jc w:val="center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>предоставление которых организуется МФЦ в Центрах «Мой бизнес»</w:t>
      </w:r>
    </w:p>
    <w:p w:rsidR="00A908B2" w:rsidRDefault="00A908B2">
      <w:pPr>
        <w:jc w:val="left"/>
        <w:rPr>
          <w:rFonts w:ascii="PT Sans" w:eastAsia="PT Sans" w:hAnsi="PT Sans" w:cs="PT Sans"/>
        </w:rPr>
      </w:pPr>
    </w:p>
    <w:p w:rsidR="00A908B2" w:rsidRDefault="00A908B2">
      <w:pPr>
        <w:jc w:val="center"/>
        <w:rPr>
          <w:rFonts w:ascii="PT Sans" w:eastAsia="PT Sans" w:hAnsi="PT Sans" w:cs="PT Sans"/>
        </w:rPr>
      </w:pPr>
    </w:p>
    <w:p w:rsidR="00A908B2" w:rsidRDefault="001E6103">
      <w:pPr>
        <w:jc w:val="center"/>
        <w:rPr>
          <w:rFonts w:ascii="PT Sans" w:eastAsia="PT Sans" w:hAnsi="PT Sans" w:cs="PT Sans"/>
          <w:b/>
          <w:i/>
        </w:rPr>
      </w:pPr>
      <w:r>
        <w:rPr>
          <w:rFonts w:ascii="PT Sans" w:eastAsia="PT Sans" w:hAnsi="PT Sans" w:cs="PT Sans"/>
          <w:b/>
          <w:i/>
        </w:rPr>
        <w:t>Раздел I. Федеральные органы исполнительной власти и органы государственных внебюджетных фондов</w:t>
      </w:r>
    </w:p>
    <w:p w:rsidR="00A908B2" w:rsidRDefault="00A908B2">
      <w:pPr>
        <w:ind w:firstLine="540"/>
        <w:jc w:val="left"/>
        <w:rPr>
          <w:rFonts w:ascii="PT Sans" w:eastAsia="PT Sans" w:hAnsi="PT Sans" w:cs="PT Sans"/>
          <w:b/>
        </w:rPr>
      </w:pPr>
    </w:p>
    <w:p w:rsidR="00A908B2" w:rsidRDefault="00A908B2">
      <w:pPr>
        <w:ind w:firstLine="540"/>
        <w:jc w:val="left"/>
        <w:rPr>
          <w:rFonts w:ascii="PT Sans" w:eastAsia="PT Sans" w:hAnsi="PT Sans" w:cs="PT Sans"/>
          <w:b/>
        </w:rPr>
      </w:pPr>
    </w:p>
    <w:tbl>
      <w:tblPr>
        <w:tblStyle w:val="a5"/>
        <w:tblW w:w="106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2976"/>
        <w:gridCol w:w="709"/>
        <w:gridCol w:w="6207"/>
      </w:tblGrid>
      <w:tr w:rsidR="00A908B2">
        <w:trPr>
          <w:trHeight w:val="311"/>
        </w:trPr>
        <w:tc>
          <w:tcPr>
            <w:tcW w:w="739" w:type="dxa"/>
            <w:vMerge w:val="restart"/>
            <w:shd w:val="clear" w:color="auto" w:fill="auto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Наименование федерального органа исполнительной власти или органа государственного внебюджетного фонда</w:t>
            </w:r>
          </w:p>
          <w:p w:rsidR="00A908B2" w:rsidRDefault="00A908B2">
            <w:pPr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6917" w:type="dxa"/>
            <w:gridSpan w:val="2"/>
            <w:vMerge w:val="restart"/>
            <w:shd w:val="clear" w:color="auto" w:fill="auto"/>
          </w:tcPr>
          <w:p w:rsidR="00A908B2" w:rsidRDefault="00A908B2">
            <w:pPr>
              <w:jc w:val="left"/>
              <w:rPr>
                <w:rFonts w:ascii="PT Sans" w:eastAsia="PT Sans" w:hAnsi="PT Sans" w:cs="PT Sans"/>
                <w:b/>
              </w:rPr>
            </w:pPr>
          </w:p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Наименование услуги</w:t>
            </w:r>
          </w:p>
          <w:p w:rsidR="00A908B2" w:rsidRDefault="00A908B2">
            <w:pPr>
              <w:widowControl w:val="0"/>
              <w:jc w:val="left"/>
              <w:rPr>
                <w:rFonts w:ascii="PT Sans" w:eastAsia="PT Sans" w:hAnsi="PT Sans" w:cs="PT Sans"/>
                <w:b/>
              </w:rPr>
            </w:pPr>
          </w:p>
        </w:tc>
      </w:tr>
      <w:tr w:rsidR="00A908B2">
        <w:trPr>
          <w:trHeight w:val="311"/>
        </w:trPr>
        <w:tc>
          <w:tcPr>
            <w:tcW w:w="739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6917" w:type="dxa"/>
            <w:gridSpan w:val="2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</w:tr>
      <w:tr w:rsidR="00A908B2">
        <w:tc>
          <w:tcPr>
            <w:tcW w:w="739" w:type="dxa"/>
            <w:vMerge w:val="restart"/>
            <w:shd w:val="clear" w:color="auto" w:fill="auto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Управление Федеральной службы государственной регистрации, кадастра и картографии по Свердловской области и филиал ФГУП «Федеральная кадастровая палата Федеральной службы государственной регистрации, кадастра и картографии»</w:t>
            </w: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3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Государственная услуга по госуд</w:t>
            </w:r>
            <w:r>
              <w:rPr>
                <w:rFonts w:ascii="PT Sans" w:eastAsia="PT Sans" w:hAnsi="PT Sans" w:cs="PT Sans"/>
              </w:rPr>
              <w:t>арственному кадастровому учету недвижимого имущества и (или) государственной регистрации прав на недвижимое имущество и сделок с ним.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c>
          <w:tcPr>
            <w:tcW w:w="739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3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</w:tr>
      <w:tr w:rsidR="00A908B2">
        <w:tc>
          <w:tcPr>
            <w:tcW w:w="739" w:type="dxa"/>
            <w:shd w:val="clear" w:color="auto" w:fill="auto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shd w:val="clear" w:color="auto" w:fill="auto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Управление федеральной службы судебных приставов по Свердловской области</w:t>
            </w:r>
          </w:p>
          <w:p w:rsidR="00A908B2" w:rsidRDefault="00A908B2">
            <w:pPr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3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Предоставление информации по находящимся </w:t>
            </w:r>
            <w:r>
              <w:rPr>
                <w:rFonts w:ascii="PT Sans" w:eastAsia="PT Sans" w:hAnsi="PT Sans" w:cs="PT Sans"/>
              </w:rPr>
              <w:br/>
              <w:t xml:space="preserve">на исполнении исполнительным производствам </w:t>
            </w:r>
            <w:r>
              <w:rPr>
                <w:rFonts w:ascii="PT Sans" w:eastAsia="PT Sans" w:hAnsi="PT Sans" w:cs="PT Sans"/>
              </w:rPr>
              <w:br/>
              <w:t xml:space="preserve">в отношении физического и юридического лица </w:t>
            </w:r>
          </w:p>
        </w:tc>
      </w:tr>
      <w:tr w:rsidR="00A908B2">
        <w:trPr>
          <w:trHeight w:val="701"/>
        </w:trPr>
        <w:tc>
          <w:tcPr>
            <w:tcW w:w="739" w:type="dxa"/>
            <w:shd w:val="clear" w:color="auto" w:fill="auto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shd w:val="clear" w:color="auto" w:fill="auto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Территориальное управление Федерального агентства по управлению государственным имуществом в Свердловской области</w:t>
            </w:r>
          </w:p>
          <w:p w:rsidR="00A908B2" w:rsidRDefault="00A908B2">
            <w:pPr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3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A908B2">
        <w:tc>
          <w:tcPr>
            <w:tcW w:w="739" w:type="dxa"/>
            <w:vMerge w:val="restart"/>
            <w:shd w:val="clear" w:color="auto" w:fill="auto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Государственное учреждение – Свердловское региональное отделение Фонда социального страхования Российской Федерации</w:t>
            </w:r>
          </w:p>
          <w:p w:rsidR="00A908B2" w:rsidRDefault="00A908B2">
            <w:pPr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shd w:val="clear" w:color="auto" w:fill="auto"/>
          </w:tcPr>
          <w:p w:rsidR="00A908B2" w:rsidRDefault="001E6103">
            <w:pPr>
              <w:widowControl w:val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Прием расчета по начисленным и уплаченным страховым взносам на обязательное социальное страхование </w:t>
            </w:r>
            <w:r>
              <w:rPr>
                <w:rFonts w:ascii="PT Sans" w:eastAsia="PT Sans" w:hAnsi="PT Sans" w:cs="PT Sans"/>
              </w:rPr>
              <w:br/>
              <w:t>на случай временной нетрудоспособности</w:t>
            </w:r>
            <w:r>
              <w:rPr>
                <w:rFonts w:ascii="PT Sans" w:eastAsia="PT Sans" w:hAnsi="PT Sans" w:cs="PT Sans"/>
              </w:rPr>
              <w:t xml:space="preserve"> и в связи </w:t>
            </w:r>
            <w:r>
              <w:rPr>
                <w:rFonts w:ascii="PT Sans" w:eastAsia="PT Sans" w:hAnsi="PT Sans" w:cs="PT Sans"/>
              </w:rPr>
              <w:br/>
              <w:t xml:space="preserve">с материнством и по обязательному социальному страхованию от несчастных случаев на производстве </w:t>
            </w:r>
            <w:r>
              <w:rPr>
                <w:rFonts w:ascii="PT Sans" w:eastAsia="PT Sans" w:hAnsi="PT Sans" w:cs="PT Sans"/>
              </w:rPr>
              <w:br/>
              <w:t xml:space="preserve">и профессиональных заболеваний, а также </w:t>
            </w:r>
            <w:r>
              <w:rPr>
                <w:rFonts w:ascii="PT Sans" w:eastAsia="PT Sans" w:hAnsi="PT Sans" w:cs="PT Sans"/>
              </w:rPr>
              <w:br/>
              <w:t xml:space="preserve">по расходам на выплату страхового обеспечения </w:t>
            </w:r>
            <w:r>
              <w:rPr>
                <w:rFonts w:ascii="PT Sans" w:eastAsia="PT Sans" w:hAnsi="PT Sans" w:cs="PT Sans"/>
              </w:rPr>
              <w:br/>
              <w:t>(форма 4-ФСС РФ).</w:t>
            </w:r>
          </w:p>
          <w:p w:rsidR="00A908B2" w:rsidRDefault="00A908B2">
            <w:pPr>
              <w:widowControl w:val="0"/>
              <w:rPr>
                <w:rFonts w:ascii="PT Sans" w:eastAsia="PT Sans" w:hAnsi="PT Sans" w:cs="PT Sans"/>
              </w:rPr>
            </w:pPr>
          </w:p>
        </w:tc>
      </w:tr>
      <w:tr w:rsidR="00A908B2">
        <w:tc>
          <w:tcPr>
            <w:tcW w:w="739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c>
          <w:tcPr>
            <w:tcW w:w="739" w:type="dxa"/>
            <w:vMerge w:val="restart"/>
            <w:shd w:val="clear" w:color="auto" w:fill="auto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Управление Федеральной службы по надзору в сфере защиты прав потребителей </w:t>
            </w:r>
            <w:r>
              <w:rPr>
                <w:rFonts w:ascii="PT Sans" w:eastAsia="PT Sans" w:hAnsi="PT Sans" w:cs="PT Sans"/>
                <w:b/>
              </w:rPr>
              <w:lastRenderedPageBreak/>
              <w:t>и благополучия человека по Свердловской области</w:t>
            </w:r>
          </w:p>
          <w:p w:rsidR="00A908B2" w:rsidRDefault="00A908B2">
            <w:pPr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Лицензирование деятельности, связанной </w:t>
            </w:r>
            <w:r>
              <w:rPr>
                <w:rFonts w:ascii="PT Sans" w:eastAsia="PT Sans" w:hAnsi="PT Sans" w:cs="PT Sans"/>
              </w:rPr>
              <w:br/>
              <w:t xml:space="preserve">с использованием возбудителей инфекционных заболеваний III – IV групп патогенности и генно-инженерно-модифицированных организмов III – IV степеней </w:t>
            </w:r>
            <w:r>
              <w:rPr>
                <w:rFonts w:ascii="PT Sans" w:eastAsia="PT Sans" w:hAnsi="PT Sans" w:cs="PT Sans"/>
              </w:rPr>
              <w:lastRenderedPageBreak/>
              <w:t>потенциальной опасности, осуществляемая в замкнутых системах.</w:t>
            </w:r>
          </w:p>
          <w:p w:rsidR="00A908B2" w:rsidRDefault="00A908B2">
            <w:pPr>
              <w:rPr>
                <w:rFonts w:ascii="PT Sans" w:eastAsia="PT Sans" w:hAnsi="PT Sans" w:cs="PT Sans"/>
                <w:b/>
              </w:rPr>
            </w:pPr>
          </w:p>
        </w:tc>
      </w:tr>
      <w:tr w:rsidR="00A908B2">
        <w:tc>
          <w:tcPr>
            <w:tcW w:w="739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shd w:val="clear" w:color="auto" w:fill="auto"/>
          </w:tcPr>
          <w:p w:rsidR="00A908B2" w:rsidRDefault="001E6103">
            <w:pPr>
              <w:widowControl w:val="0"/>
              <w:tabs>
                <w:tab w:val="left" w:pos="900"/>
              </w:tabs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      </w:r>
          </w:p>
          <w:p w:rsidR="00A908B2" w:rsidRDefault="00A908B2">
            <w:pPr>
              <w:widowControl w:val="0"/>
              <w:tabs>
                <w:tab w:val="left" w:pos="900"/>
              </w:tabs>
              <w:rPr>
                <w:rFonts w:ascii="PT Sans" w:eastAsia="PT Sans" w:hAnsi="PT Sans" w:cs="PT Sans"/>
                <w:b/>
              </w:rPr>
            </w:pPr>
          </w:p>
        </w:tc>
      </w:tr>
      <w:tr w:rsidR="00A908B2">
        <w:tc>
          <w:tcPr>
            <w:tcW w:w="739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584.</w:t>
            </w:r>
          </w:p>
          <w:p w:rsidR="00A908B2" w:rsidRDefault="00A908B2">
            <w:pPr>
              <w:rPr>
                <w:rFonts w:ascii="PT Sans" w:eastAsia="PT Sans" w:hAnsi="PT Sans" w:cs="PT Sans"/>
                <w:b/>
              </w:rPr>
            </w:pPr>
          </w:p>
        </w:tc>
      </w:tr>
      <w:tr w:rsidR="00A908B2">
        <w:trPr>
          <w:trHeight w:val="402"/>
        </w:trPr>
        <w:tc>
          <w:tcPr>
            <w:tcW w:w="739" w:type="dxa"/>
            <w:vMerge w:val="restart"/>
            <w:shd w:val="clear" w:color="auto" w:fill="auto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Управление Фе</w:t>
            </w:r>
            <w:r>
              <w:rPr>
                <w:rFonts w:ascii="PT Sans" w:eastAsia="PT Sans" w:hAnsi="PT Sans" w:cs="PT Sans"/>
                <w:b/>
              </w:rPr>
              <w:t>деральной налоговой службы по Свердловской области</w:t>
            </w:r>
          </w:p>
          <w:p w:rsidR="00A908B2" w:rsidRDefault="00A908B2">
            <w:pPr>
              <w:widowControl w:val="0"/>
              <w:jc w:val="left"/>
              <w:rPr>
                <w:rFonts w:ascii="PT Sans" w:eastAsia="PT Sans" w:hAnsi="PT Sans" w:cs="PT Sans"/>
              </w:rPr>
            </w:pPr>
          </w:p>
          <w:p w:rsidR="00A908B2" w:rsidRDefault="00A908B2">
            <w:pPr>
              <w:widowControl w:val="0"/>
              <w:jc w:val="left"/>
              <w:rPr>
                <w:rFonts w:ascii="PT Sans" w:eastAsia="PT Sans" w:hAnsi="PT Sans" w:cs="PT Sans"/>
                <w:i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tcBorders>
              <w:bottom w:val="single" w:sz="4" w:space="0" w:color="000000"/>
            </w:tcBorders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      </w:r>
          </w:p>
        </w:tc>
      </w:tr>
      <w:tr w:rsidR="00A908B2">
        <w:trPr>
          <w:trHeight w:val="729"/>
        </w:trPr>
        <w:tc>
          <w:tcPr>
            <w:tcW w:w="739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tcBorders>
              <w:bottom w:val="single" w:sz="4" w:space="0" w:color="000000"/>
            </w:tcBorders>
            <w:shd w:val="clear" w:color="auto" w:fill="auto"/>
          </w:tcPr>
          <w:p w:rsidR="00A908B2" w:rsidRDefault="001E6103">
            <w:pPr>
              <w:widowControl w:val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</w:t>
            </w:r>
            <w:r>
              <w:rPr>
                <w:rFonts w:ascii="PT Sans" w:eastAsia="PT Sans" w:hAnsi="PT Sans" w:cs="PT Sans"/>
              </w:rPr>
              <w:t>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</w:t>
            </w:r>
            <w:r>
              <w:rPr>
                <w:rFonts w:ascii="PT Sans" w:eastAsia="PT Sans" w:hAnsi="PT Sans" w:cs="PT Sans"/>
              </w:rPr>
              <w:t>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</w:t>
            </w:r>
            <w:r>
              <w:rPr>
                <w:rFonts w:ascii="PT Sans" w:eastAsia="PT Sans" w:hAnsi="PT Sans" w:cs="PT Sans"/>
              </w:rPr>
              <w:t>в, процентов.</w:t>
            </w:r>
          </w:p>
        </w:tc>
      </w:tr>
      <w:tr w:rsidR="00A908B2">
        <w:trPr>
          <w:trHeight w:val="846"/>
        </w:trPr>
        <w:tc>
          <w:tcPr>
            <w:tcW w:w="739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A908B2">
        <w:trPr>
          <w:trHeight w:val="864"/>
        </w:trPr>
        <w:tc>
          <w:tcPr>
            <w:tcW w:w="739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shd w:val="clear" w:color="auto" w:fill="auto"/>
          </w:tcPr>
          <w:p w:rsidR="00A908B2" w:rsidRDefault="001E6103">
            <w:pPr>
              <w:widowControl w:val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</w:t>
            </w:r>
            <w:r>
              <w:rPr>
                <w:rFonts w:ascii="PT Sans" w:eastAsia="PT Sans" w:hAnsi="PT Sans" w:cs="PT Sans"/>
              </w:rPr>
              <w:t>ров, за исключением выписок, содержащих сведения ограниченного доступа).</w:t>
            </w:r>
          </w:p>
          <w:p w:rsidR="00A908B2" w:rsidRDefault="00A908B2">
            <w:pPr>
              <w:widowControl w:val="0"/>
              <w:rPr>
                <w:rFonts w:ascii="PT Sans" w:eastAsia="PT Sans" w:hAnsi="PT Sans" w:cs="PT Sans"/>
              </w:rPr>
            </w:pPr>
          </w:p>
        </w:tc>
      </w:tr>
      <w:tr w:rsidR="00A908B2">
        <w:trPr>
          <w:trHeight w:val="151"/>
        </w:trPr>
        <w:tc>
          <w:tcPr>
            <w:tcW w:w="739" w:type="dxa"/>
            <w:shd w:val="clear" w:color="auto" w:fill="auto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976" w:type="dxa"/>
            <w:shd w:val="clear" w:color="auto" w:fill="auto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Управление Федеральной службы по надзору в сфере защиты прав потребителей и благополучия человека по железнодорожному транспорту</w:t>
            </w:r>
          </w:p>
        </w:tc>
        <w:tc>
          <w:tcPr>
            <w:tcW w:w="709" w:type="dxa"/>
            <w:shd w:val="clear" w:color="auto" w:fill="auto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08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Осуществление приема и учета уведомлений о начале </w:t>
            </w:r>
            <w:r>
              <w:rPr>
                <w:rFonts w:ascii="PT Sans" w:eastAsia="PT Sans" w:hAnsi="PT Sans" w:cs="PT Sans"/>
              </w:rPr>
              <w:t>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16.07.2009 г. №584 «Об уведомительном порядке начала осуществлени</w:t>
            </w:r>
            <w:r>
              <w:rPr>
                <w:rFonts w:ascii="PT Sans" w:eastAsia="PT Sans" w:hAnsi="PT Sans" w:cs="PT Sans"/>
              </w:rPr>
              <w:t xml:space="preserve">я отдельных видов предпринимательской деятельности» </w:t>
            </w:r>
          </w:p>
        </w:tc>
      </w:tr>
    </w:tbl>
    <w:p w:rsidR="00A908B2" w:rsidRDefault="00A908B2">
      <w:pPr>
        <w:jc w:val="left"/>
        <w:rPr>
          <w:rFonts w:ascii="PT Sans" w:eastAsia="PT Sans" w:hAnsi="PT Sans" w:cs="PT Sans"/>
          <w:b/>
          <w:i/>
        </w:rPr>
      </w:pPr>
    </w:p>
    <w:p w:rsidR="00A908B2" w:rsidRDefault="00A908B2">
      <w:pPr>
        <w:jc w:val="left"/>
        <w:rPr>
          <w:rFonts w:ascii="PT Sans" w:eastAsia="PT Sans" w:hAnsi="PT Sans" w:cs="PT Sans"/>
          <w:b/>
          <w:i/>
        </w:rPr>
      </w:pPr>
    </w:p>
    <w:p w:rsidR="00A908B2" w:rsidRDefault="00A908B2">
      <w:pPr>
        <w:jc w:val="left"/>
        <w:rPr>
          <w:rFonts w:ascii="PT Sans" w:eastAsia="PT Sans" w:hAnsi="PT Sans" w:cs="PT Sans"/>
          <w:b/>
          <w:i/>
        </w:rPr>
      </w:pPr>
    </w:p>
    <w:p w:rsidR="00A908B2" w:rsidRDefault="00A908B2">
      <w:pPr>
        <w:jc w:val="left"/>
        <w:rPr>
          <w:rFonts w:ascii="PT Sans" w:eastAsia="PT Sans" w:hAnsi="PT Sans" w:cs="PT Sans"/>
          <w:b/>
          <w:i/>
        </w:rPr>
      </w:pPr>
    </w:p>
    <w:p w:rsidR="00A908B2" w:rsidRDefault="00A908B2">
      <w:pPr>
        <w:jc w:val="left"/>
        <w:rPr>
          <w:rFonts w:ascii="PT Sans" w:eastAsia="PT Sans" w:hAnsi="PT Sans" w:cs="PT Sans"/>
          <w:b/>
          <w:i/>
        </w:rPr>
      </w:pPr>
    </w:p>
    <w:p w:rsidR="00A908B2" w:rsidRDefault="00A908B2">
      <w:pPr>
        <w:jc w:val="left"/>
        <w:rPr>
          <w:rFonts w:ascii="PT Sans" w:eastAsia="PT Sans" w:hAnsi="PT Sans" w:cs="PT Sans"/>
          <w:b/>
          <w:i/>
        </w:rPr>
      </w:pPr>
    </w:p>
    <w:p w:rsidR="00A908B2" w:rsidRDefault="001E6103">
      <w:pPr>
        <w:jc w:val="center"/>
        <w:rPr>
          <w:rFonts w:ascii="PT Sans" w:eastAsia="PT Sans" w:hAnsi="PT Sans" w:cs="PT Sans"/>
          <w:b/>
          <w:i/>
        </w:rPr>
      </w:pPr>
      <w:r>
        <w:rPr>
          <w:rFonts w:ascii="PT Sans" w:eastAsia="PT Sans" w:hAnsi="PT Sans" w:cs="PT Sans"/>
          <w:b/>
          <w:i/>
        </w:rPr>
        <w:lastRenderedPageBreak/>
        <w:t>Раздел II. Исполнительные органы государственной власти Свердловской области</w:t>
      </w:r>
    </w:p>
    <w:p w:rsidR="00A908B2" w:rsidRDefault="00A908B2">
      <w:pPr>
        <w:jc w:val="left"/>
        <w:rPr>
          <w:rFonts w:ascii="PT Sans" w:eastAsia="PT Sans" w:hAnsi="PT Sans" w:cs="PT Sans"/>
          <w:b/>
          <w:i/>
        </w:rPr>
      </w:pPr>
    </w:p>
    <w:tbl>
      <w:tblPr>
        <w:tblStyle w:val="a6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4"/>
        <w:gridCol w:w="850"/>
        <w:gridCol w:w="6237"/>
      </w:tblGrid>
      <w:tr w:rsidR="00A908B2">
        <w:trPr>
          <w:trHeight w:val="285"/>
        </w:trPr>
        <w:tc>
          <w:tcPr>
            <w:tcW w:w="851" w:type="dxa"/>
            <w:vMerge w:val="restart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№ п/п</w:t>
            </w:r>
          </w:p>
        </w:tc>
        <w:tc>
          <w:tcPr>
            <w:tcW w:w="2694" w:type="dxa"/>
            <w:vMerge w:val="restart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Наименование исполнительного органа государственной власти Свердловской области</w:t>
            </w:r>
          </w:p>
          <w:p w:rsidR="00A908B2" w:rsidRDefault="00A908B2">
            <w:pPr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7087" w:type="dxa"/>
            <w:gridSpan w:val="2"/>
            <w:vMerge w:val="restart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Наименование услуги</w:t>
            </w:r>
          </w:p>
          <w:p w:rsidR="00A908B2" w:rsidRDefault="00A908B2">
            <w:pPr>
              <w:widowControl w:val="0"/>
              <w:jc w:val="left"/>
              <w:rPr>
                <w:rFonts w:ascii="PT Sans" w:eastAsia="PT Sans" w:hAnsi="PT Sans" w:cs="PT Sans"/>
                <w:b/>
              </w:rPr>
            </w:pPr>
          </w:p>
        </w:tc>
      </w:tr>
      <w:tr w:rsidR="00A908B2">
        <w:trPr>
          <w:trHeight w:val="291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7087" w:type="dxa"/>
            <w:gridSpan w:val="2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</w:tr>
      <w:tr w:rsidR="00A908B2">
        <w:tc>
          <w:tcPr>
            <w:tcW w:w="851" w:type="dxa"/>
            <w:vMerge w:val="restart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 w:val="restart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Министерство здравоохранения Свердловской области</w:t>
            </w: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tabs>
                <w:tab w:val="left" w:pos="1260"/>
              </w:tabs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власти).</w:t>
            </w:r>
          </w:p>
        </w:tc>
      </w:tr>
      <w:tr w:rsidR="00A908B2"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tabs>
                <w:tab w:val="left" w:pos="1260"/>
              </w:tabs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      </w:r>
          </w:p>
        </w:tc>
      </w:tr>
      <w:tr w:rsidR="00A908B2"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tabs>
                <w:tab w:val="left" w:pos="1260"/>
              </w:tabs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</w:t>
            </w:r>
            <w:r>
              <w:rPr>
                <w:rFonts w:ascii="PT Sans" w:eastAsia="PT Sans" w:hAnsi="PT Sans" w:cs="PT Sans"/>
              </w:rPr>
              <w:t xml:space="preserve">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      </w:r>
            <w:r>
              <w:rPr>
                <w:rFonts w:ascii="PT Sans" w:eastAsia="PT Sans" w:hAnsi="PT Sans" w:cs="PT Sans"/>
              </w:rPr>
              <w:t>федеральным органам исполнительной власти).</w:t>
            </w:r>
          </w:p>
          <w:p w:rsidR="00A908B2" w:rsidRDefault="00A908B2">
            <w:pPr>
              <w:tabs>
                <w:tab w:val="left" w:pos="1260"/>
              </w:tabs>
              <w:rPr>
                <w:rFonts w:ascii="PT Sans" w:eastAsia="PT Sans" w:hAnsi="PT Sans" w:cs="PT Sans"/>
              </w:rPr>
            </w:pPr>
          </w:p>
        </w:tc>
      </w:tr>
      <w:tr w:rsidR="00A908B2">
        <w:trPr>
          <w:trHeight w:val="1081"/>
        </w:trPr>
        <w:tc>
          <w:tcPr>
            <w:tcW w:w="851" w:type="dxa"/>
            <w:vMerge w:val="restart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 w:val="restart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Предварительное согласование предоставления земельных участков, государственная собственность на которые не разграничена, на территории муниципального образования «город Екатеринбург».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 под строительство по результатам торгов.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в безвозмездное пользование гражданам и юридическим лицам.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rPr>
          <w:trHeight w:val="838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Предоставление земельных участков, находящихся в государственной собственности Свердловской области, в безвозмездное пользование гражданам и юридическим лицам.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на которых расположены здания, сооружения, в собственность гражданам и юридическим лицам.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rPr>
          <w:trHeight w:val="234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Предоставление земельных участков, государственная собственность на которые не разграничена, на которых </w:t>
            </w:r>
            <w:r>
              <w:rPr>
                <w:rFonts w:ascii="PT Sans" w:eastAsia="PT Sans" w:hAnsi="PT Sans" w:cs="PT Sans"/>
              </w:rPr>
              <w:lastRenderedPageBreak/>
              <w:t>расположены здания, сооружения, в постоянное (бессрочное) пользование юридическим лицам.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rPr>
          <w:trHeight w:val="209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Предоставление земельных участков, находящихся </w:t>
            </w:r>
            <w:r>
              <w:rPr>
                <w:rFonts w:ascii="PT Sans" w:eastAsia="PT Sans" w:hAnsi="PT Sans" w:cs="PT Sans"/>
              </w:rPr>
              <w:br/>
            </w:r>
            <w:r>
              <w:rPr>
                <w:rFonts w:ascii="PT Sans" w:eastAsia="PT Sans" w:hAnsi="PT Sans" w:cs="PT Sans"/>
              </w:rPr>
              <w:t>в собственности Свердловской области, на которых расположены здания, сооружения, в аренду гражданам и юридическим лицам.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rPr>
          <w:trHeight w:val="251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Предоставление земельных участков, находящихся </w:t>
            </w:r>
            <w:r>
              <w:rPr>
                <w:rFonts w:ascii="PT Sans" w:eastAsia="PT Sans" w:hAnsi="PT Sans" w:cs="PT Sans"/>
              </w:rPr>
              <w:br/>
            </w:r>
            <w:r>
              <w:rPr>
                <w:rFonts w:ascii="PT Sans" w:eastAsia="PT Sans" w:hAnsi="PT Sans" w:cs="PT Sans"/>
              </w:rPr>
              <w:t>в собственности Свердловской области, на которых расположены здания, сооружения, в собственность гражданам и юридическим лицам.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rPr>
          <w:trHeight w:val="218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Предоставление земельных участков, находящихся </w:t>
            </w:r>
            <w:r>
              <w:rPr>
                <w:rFonts w:ascii="PT Sans" w:eastAsia="PT Sans" w:hAnsi="PT Sans" w:cs="PT Sans"/>
              </w:rPr>
              <w:br/>
            </w:r>
            <w:r>
              <w:rPr>
                <w:rFonts w:ascii="PT Sans" w:eastAsia="PT Sans" w:hAnsi="PT Sans" w:cs="PT Sans"/>
              </w:rPr>
              <w:t>в собственности Свердловской области, на которых расположены здания, сооружения, в постоянное (бессрочное) пользование юридическим лицам.</w:t>
            </w:r>
          </w:p>
        </w:tc>
      </w:tr>
      <w:tr w:rsidR="00A908B2">
        <w:trPr>
          <w:trHeight w:val="218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разграничена, на территории муниципального образования «город Екатеринбург».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rPr>
          <w:trHeight w:val="218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государственной собственности Свердловской области.</w:t>
            </w:r>
          </w:p>
        </w:tc>
      </w:tr>
      <w:tr w:rsidR="00A908B2">
        <w:trPr>
          <w:trHeight w:val="218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на которых расположены здания, сооружения, в аренду гражданам и юридическим лицам.</w:t>
            </w:r>
          </w:p>
        </w:tc>
      </w:tr>
      <w:tr w:rsidR="00A908B2">
        <w:tc>
          <w:tcPr>
            <w:tcW w:w="851" w:type="dxa"/>
            <w:vMerge w:val="restart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 w:val="restart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Министерство строительства и развития инфраструктуры Свердловской области </w:t>
            </w: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Выдача разрешения на строительство объектов капитального строительства, распложенных на территориях двух и более муниципальных образований (муниципальных районов, городских округов</w:t>
            </w:r>
            <w:r>
              <w:rPr>
                <w:rFonts w:ascii="PT Sans" w:eastAsia="PT Sans" w:hAnsi="PT Sans" w:cs="PT Sans"/>
              </w:rPr>
              <w:t xml:space="preserve">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значения. </w:t>
            </w:r>
          </w:p>
        </w:tc>
      </w:tr>
      <w:tr w:rsidR="00A908B2">
        <w:trPr>
          <w:trHeight w:val="1784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Выдача разрешения на ввод в эксплуатацию объектов капитального строительства, расположенных </w:t>
            </w:r>
            <w:r>
              <w:rPr>
                <w:rFonts w:ascii="PT Sans" w:eastAsia="PT Sans" w:hAnsi="PT Sans" w:cs="PT Sans"/>
              </w:rPr>
              <w:br/>
              <w:t xml:space="preserve">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</w:t>
            </w:r>
            <w:r>
              <w:rPr>
                <w:rFonts w:ascii="PT Sans" w:eastAsia="PT Sans" w:hAnsi="PT Sans" w:cs="PT Sans"/>
              </w:rPr>
              <w:t xml:space="preserve">лечебно-оздоровительных местностей и курортов) регионального значения, а также автомобильных дорог регионального и межмуниципального значения. </w:t>
            </w:r>
          </w:p>
        </w:tc>
      </w:tr>
      <w:tr w:rsidR="00A908B2">
        <w:trPr>
          <w:trHeight w:val="429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Выдача разрешения на строительство объектов капитального строительства, расположенных на территории муниципального образования «город Екатеринбург» (за исключением объектов индивидуального жилищного строительства, расположенных за границами земельных участ</w:t>
            </w:r>
            <w:r>
              <w:rPr>
                <w:rFonts w:ascii="PT Sans" w:eastAsia="PT Sans" w:hAnsi="PT Sans" w:cs="PT Sans"/>
              </w:rPr>
              <w:t>ков, предназначенных для комплексного освоения территории).</w:t>
            </w:r>
          </w:p>
        </w:tc>
      </w:tr>
      <w:tr w:rsidR="00A908B2">
        <w:trPr>
          <w:trHeight w:val="429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Выдача разрешения на ввод в эксплуатацию объектов капитального строительства, расположенных на территории муниципального образования «город Екатеринбург» (за </w:t>
            </w:r>
            <w:r>
              <w:rPr>
                <w:rFonts w:ascii="PT Sans" w:eastAsia="PT Sans" w:hAnsi="PT Sans" w:cs="PT Sans"/>
              </w:rPr>
              <w:lastRenderedPageBreak/>
              <w:t>исключением объектов индивидуального жилищного строительства, расположенных за границами земельных</w:t>
            </w:r>
            <w:r>
              <w:rPr>
                <w:rFonts w:ascii="PT Sans" w:eastAsia="PT Sans" w:hAnsi="PT Sans" w:cs="PT Sans"/>
              </w:rPr>
              <w:t xml:space="preserve"> участков, предназначенных для комплексного освоения территории).</w:t>
            </w:r>
          </w:p>
        </w:tc>
      </w:tr>
      <w:tr w:rsidR="00A908B2">
        <w:trPr>
          <w:trHeight w:val="722"/>
        </w:trPr>
        <w:tc>
          <w:tcPr>
            <w:tcW w:w="851" w:type="dxa"/>
            <w:vMerge w:val="restart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 w:val="restart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Министерство транспорта и связи Свердловской области </w:t>
            </w:r>
          </w:p>
          <w:p w:rsidR="00A908B2" w:rsidRDefault="00A908B2">
            <w:pPr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B2" w:rsidRDefault="001E6103">
            <w:pPr>
              <w:widowControl w:val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Выдача разрешения на осуществление деятельности по перевозке пассажиров и багажа легковым такси на территории Свердловской области.</w:t>
            </w:r>
          </w:p>
        </w:tc>
      </w:tr>
      <w:tr w:rsidR="00A908B2">
        <w:trPr>
          <w:trHeight w:val="1058"/>
        </w:trPr>
        <w:tc>
          <w:tcPr>
            <w:tcW w:w="851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widowControl w:val="0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Выдача специального разрешения на движение </w:t>
            </w:r>
            <w:r>
              <w:rPr>
                <w:rFonts w:ascii="PT Sans" w:eastAsia="PT Sans" w:hAnsi="PT Sans" w:cs="PT Sans"/>
              </w:rPr>
              <w:br/>
              <w:t>по автомобильным дорогам</w:t>
            </w:r>
            <w:r>
              <w:rPr>
                <w:rFonts w:ascii="PT Sans" w:eastAsia="PT Sans" w:hAnsi="PT Sans" w:cs="PT Sans"/>
                <w:b/>
              </w:rPr>
              <w:t xml:space="preserve"> </w:t>
            </w:r>
            <w:r>
              <w:rPr>
                <w:rFonts w:ascii="PT Sans" w:eastAsia="PT Sans" w:hAnsi="PT Sans" w:cs="PT Sans"/>
              </w:rPr>
              <w:t>регионального или межмуниципального значения Свердловской области тяжеловесного и (или) крупногабаритного транспортного средства.</w:t>
            </w:r>
          </w:p>
        </w:tc>
      </w:tr>
      <w:tr w:rsidR="00A908B2">
        <w:trPr>
          <w:trHeight w:val="1160"/>
        </w:trPr>
        <w:tc>
          <w:tcPr>
            <w:tcW w:w="851" w:type="dxa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Департамент государственного жилищного и строительного надзора Свердловской области </w:t>
            </w:r>
          </w:p>
          <w:p w:rsidR="00A908B2" w:rsidRDefault="00A908B2">
            <w:pPr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предпринимателями. </w:t>
            </w:r>
          </w:p>
        </w:tc>
      </w:tr>
      <w:tr w:rsidR="00A908B2">
        <w:trPr>
          <w:trHeight w:val="726"/>
        </w:trPr>
        <w:tc>
          <w:tcPr>
            <w:tcW w:w="851" w:type="dxa"/>
          </w:tcPr>
          <w:p w:rsidR="00A908B2" w:rsidRDefault="00A908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2694" w:type="dxa"/>
          </w:tcPr>
          <w:p w:rsidR="00A908B2" w:rsidRDefault="001E6103">
            <w:pPr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Министе</w:t>
            </w:r>
            <w:r>
              <w:rPr>
                <w:rFonts w:ascii="PT Sans" w:eastAsia="PT Sans" w:hAnsi="PT Sans" w:cs="PT Sans"/>
                <w:b/>
              </w:rPr>
              <w:t>рство промышленности и науки Свердловской области</w:t>
            </w:r>
          </w:p>
          <w:p w:rsidR="00A908B2" w:rsidRDefault="00A908B2">
            <w:pPr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850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6237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Лицензирование заготовки, хранения, переработки и реализации лома черных металлов, цветных металлов на территории Свердловской области.</w:t>
            </w:r>
          </w:p>
        </w:tc>
      </w:tr>
    </w:tbl>
    <w:p w:rsidR="00A908B2" w:rsidRDefault="00A908B2">
      <w:pPr>
        <w:spacing w:line="276" w:lineRule="auto"/>
        <w:jc w:val="left"/>
        <w:rPr>
          <w:rFonts w:ascii="PT Sans" w:eastAsia="PT Sans" w:hAnsi="PT Sans" w:cs="PT Sans"/>
        </w:rPr>
      </w:pPr>
    </w:p>
    <w:p w:rsidR="00A908B2" w:rsidRDefault="00A908B2">
      <w:pPr>
        <w:spacing w:after="160" w:line="259" w:lineRule="auto"/>
        <w:jc w:val="left"/>
        <w:rPr>
          <w:rFonts w:ascii="PT Sans" w:eastAsia="PT Sans" w:hAnsi="PT Sans" w:cs="PT Sans"/>
          <w:b/>
          <w:i/>
        </w:rPr>
      </w:pPr>
    </w:p>
    <w:p w:rsidR="00A908B2" w:rsidRDefault="001E6103">
      <w:pPr>
        <w:spacing w:after="160" w:line="259" w:lineRule="auto"/>
        <w:jc w:val="center"/>
        <w:rPr>
          <w:rFonts w:ascii="PT Sans" w:eastAsia="PT Sans" w:hAnsi="PT Sans" w:cs="PT Sans"/>
        </w:rPr>
      </w:pPr>
      <w:bookmarkStart w:id="0" w:name="_GoBack"/>
      <w:bookmarkEnd w:id="0"/>
      <w:r>
        <w:rPr>
          <w:rFonts w:ascii="PT Sans" w:eastAsia="PT Sans" w:hAnsi="PT Sans" w:cs="PT Sans"/>
          <w:b/>
          <w:i/>
        </w:rPr>
        <w:t>Раздел III. Акционерное общество «Федеральная корпорация по развитию малого и среднего предпринимательства»</w:t>
      </w:r>
    </w:p>
    <w:p w:rsidR="00A908B2" w:rsidRDefault="00A908B2">
      <w:pPr>
        <w:jc w:val="left"/>
        <w:rPr>
          <w:rFonts w:ascii="PT Sans" w:eastAsia="PT Sans" w:hAnsi="PT Sans" w:cs="PT Sans"/>
        </w:rPr>
      </w:pPr>
    </w:p>
    <w:tbl>
      <w:tblPr>
        <w:tblStyle w:val="a7"/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"/>
        <w:gridCol w:w="9639"/>
      </w:tblGrid>
      <w:tr w:rsidR="00A908B2">
        <w:trPr>
          <w:cantSplit/>
          <w:trHeight w:val="285"/>
        </w:trPr>
        <w:tc>
          <w:tcPr>
            <w:tcW w:w="1022" w:type="dxa"/>
            <w:vMerge w:val="restart"/>
          </w:tcPr>
          <w:p w:rsidR="00A908B2" w:rsidRDefault="001E6103">
            <w:pPr>
              <w:widowControl w:val="0"/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№ п/п</w:t>
            </w:r>
          </w:p>
        </w:tc>
        <w:tc>
          <w:tcPr>
            <w:tcW w:w="9639" w:type="dxa"/>
            <w:vMerge w:val="restart"/>
          </w:tcPr>
          <w:p w:rsidR="00A908B2" w:rsidRDefault="001E6103">
            <w:pPr>
              <w:widowControl w:val="0"/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Наименования услуг </w:t>
            </w:r>
          </w:p>
        </w:tc>
      </w:tr>
      <w:tr w:rsidR="00A908B2">
        <w:trPr>
          <w:cantSplit/>
          <w:trHeight w:val="291"/>
        </w:trPr>
        <w:tc>
          <w:tcPr>
            <w:tcW w:w="1022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9639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</w:tr>
      <w:tr w:rsidR="00A908B2">
        <w:trPr>
          <w:cantSplit/>
          <w:trHeight w:val="261"/>
        </w:trPr>
        <w:tc>
          <w:tcPr>
            <w:tcW w:w="1022" w:type="dxa"/>
          </w:tcPr>
          <w:p w:rsidR="00A908B2" w:rsidRDefault="00A908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after="200" w:line="276" w:lineRule="auto"/>
              <w:ind w:left="347" w:firstLine="0"/>
              <w:jc w:val="left"/>
              <w:rPr>
                <w:rFonts w:ascii="PT Sans" w:eastAsia="PT Sans" w:hAnsi="PT Sans" w:cs="PT Sans"/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Услуга услуги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</w:t>
            </w:r>
            <w:r>
              <w:rPr>
                <w:rFonts w:ascii="PT Sans" w:eastAsia="PT Sans" w:hAnsi="PT Sans" w:cs="PT Sans"/>
              </w:rPr>
              <w:t>принимательства в Российской Федерации», и свободном от прав третьих лиц</w:t>
            </w:r>
          </w:p>
        </w:tc>
      </w:tr>
      <w:tr w:rsidR="00A908B2">
        <w:trPr>
          <w:cantSplit/>
          <w:trHeight w:val="240"/>
        </w:trPr>
        <w:tc>
          <w:tcPr>
            <w:tcW w:w="1022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7"/>
              </w:tabs>
              <w:spacing w:after="200" w:line="276" w:lineRule="auto"/>
              <w:ind w:left="347" w:firstLine="0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9639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«Комплексная услуга по предоставлению информации о формах и условиях поддержки сельскохозяйственной кооперации»</w:t>
            </w:r>
          </w:p>
        </w:tc>
      </w:tr>
      <w:tr w:rsidR="00A908B2">
        <w:trPr>
          <w:cantSplit/>
          <w:trHeight w:val="240"/>
        </w:trPr>
        <w:tc>
          <w:tcPr>
            <w:tcW w:w="1022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9639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rPr>
          <w:cantSplit/>
          <w:trHeight w:val="240"/>
        </w:trPr>
        <w:tc>
          <w:tcPr>
            <w:tcW w:w="1022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9639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Услуга по информированию о тренингах по программам обучения АО «Корпорация «МСП» и электронной записи на</w:t>
            </w:r>
            <w:r>
              <w:rPr>
                <w:rFonts w:ascii="PT Sans" w:eastAsia="PT Sans" w:hAnsi="PT Sans" w:cs="PT Sans"/>
              </w:rPr>
              <w:t xml:space="preserve"> участие в таких тренингах.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rPr>
          <w:cantSplit/>
          <w:trHeight w:val="240"/>
        </w:trPr>
        <w:tc>
          <w:tcPr>
            <w:tcW w:w="1022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left="205" w:firstLine="11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9639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Услуга по предоставлению по заданным параметрам информации об объемах </w:t>
            </w:r>
            <w:r>
              <w:rPr>
                <w:rFonts w:ascii="PT Sans" w:eastAsia="PT Sans" w:hAnsi="PT Sans" w:cs="PT Sans"/>
              </w:rPr>
              <w:br/>
              <w:t>и номенклатуре закупок конкретных и отдельных заказчиков, определенных в соответствии с Федеральным законом от 18 июля 2011 г. № 223-ФЗ «О закупках товаро</w:t>
            </w:r>
            <w:r>
              <w:rPr>
                <w:rFonts w:ascii="PT Sans" w:eastAsia="PT Sans" w:hAnsi="PT Sans" w:cs="PT Sans"/>
              </w:rPr>
              <w:t>в, работ, услуг отдельными видами юридических лиц», у субъектов малого и среднего предпринимательства в текущем году.</w:t>
            </w:r>
          </w:p>
        </w:tc>
      </w:tr>
      <w:tr w:rsidR="00A908B2">
        <w:trPr>
          <w:cantSplit/>
          <w:trHeight w:val="240"/>
        </w:trPr>
        <w:tc>
          <w:tcPr>
            <w:tcW w:w="1022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9639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</w:t>
            </w:r>
            <w:r>
              <w:rPr>
                <w:rFonts w:ascii="PT Sans" w:eastAsia="PT Sans" w:hAnsi="PT Sans" w:cs="PT Sans"/>
              </w:rPr>
              <w:t>едоставляемой на федеральном, региональном и муниципальном уровнях субъектам малого и среднего предпринимательства.</w:t>
            </w:r>
          </w:p>
          <w:p w:rsidR="00A908B2" w:rsidRDefault="00A908B2">
            <w:pPr>
              <w:rPr>
                <w:rFonts w:ascii="PT Sans" w:eastAsia="PT Sans" w:hAnsi="PT Sans" w:cs="PT Sans"/>
              </w:rPr>
            </w:pPr>
          </w:p>
        </w:tc>
      </w:tr>
      <w:tr w:rsidR="00A908B2">
        <w:trPr>
          <w:cantSplit/>
          <w:trHeight w:val="240"/>
        </w:trPr>
        <w:tc>
          <w:tcPr>
            <w:tcW w:w="1022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9639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Услуга по информированию о Цифровой платформе МСП</w:t>
            </w:r>
          </w:p>
        </w:tc>
      </w:tr>
      <w:tr w:rsidR="00A908B2">
        <w:trPr>
          <w:cantSplit/>
          <w:trHeight w:val="240"/>
        </w:trPr>
        <w:tc>
          <w:tcPr>
            <w:tcW w:w="1022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9639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Прием обратной связи по результатам проверок органов государственного контроля (надзо</w:t>
            </w:r>
            <w:r>
              <w:rPr>
                <w:rFonts w:ascii="PT Sans" w:eastAsia="PT Sans" w:hAnsi="PT Sans" w:cs="PT Sans"/>
              </w:rPr>
              <w:t>ра)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</w:t>
            </w:r>
            <w:r>
              <w:rPr>
                <w:rFonts w:ascii="PT Sans" w:eastAsia="PT Sans" w:hAnsi="PT Sans" w:cs="PT Sans"/>
              </w:rPr>
              <w:t>нии проверок</w:t>
            </w:r>
          </w:p>
        </w:tc>
      </w:tr>
      <w:tr w:rsidR="00A908B2">
        <w:trPr>
          <w:cantSplit/>
          <w:trHeight w:val="240"/>
        </w:trPr>
        <w:tc>
          <w:tcPr>
            <w:tcW w:w="1022" w:type="dxa"/>
          </w:tcPr>
          <w:p w:rsidR="00A908B2" w:rsidRDefault="00A908B2">
            <w:pPr>
              <w:numPr>
                <w:ilvl w:val="0"/>
                <w:numId w:val="1"/>
              </w:numPr>
              <w:tabs>
                <w:tab w:val="left" w:pos="34"/>
              </w:tabs>
              <w:spacing w:after="200" w:line="276" w:lineRule="auto"/>
              <w:ind w:hanging="569"/>
              <w:jc w:val="left"/>
              <w:rPr>
                <w:rFonts w:ascii="PT Sans" w:eastAsia="PT Sans" w:hAnsi="PT Sans" w:cs="PT Sans"/>
              </w:rPr>
            </w:pPr>
          </w:p>
        </w:tc>
        <w:tc>
          <w:tcPr>
            <w:tcW w:w="9639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Услуга по информированию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</w:t>
            </w:r>
          </w:p>
        </w:tc>
      </w:tr>
    </w:tbl>
    <w:p w:rsidR="00A908B2" w:rsidRDefault="00A908B2">
      <w:pPr>
        <w:spacing w:line="276" w:lineRule="auto"/>
        <w:jc w:val="center"/>
        <w:rPr>
          <w:rFonts w:ascii="PT Sans" w:eastAsia="PT Sans" w:hAnsi="PT Sans" w:cs="PT Sans"/>
        </w:rPr>
      </w:pPr>
    </w:p>
    <w:p w:rsidR="00A908B2" w:rsidRDefault="00A908B2">
      <w:pPr>
        <w:spacing w:line="276" w:lineRule="auto"/>
        <w:rPr>
          <w:rFonts w:ascii="PT Sans" w:eastAsia="PT Sans" w:hAnsi="PT Sans" w:cs="PT Sans"/>
        </w:rPr>
      </w:pPr>
    </w:p>
    <w:p w:rsidR="00A908B2" w:rsidRDefault="00A908B2">
      <w:pPr>
        <w:spacing w:line="276" w:lineRule="auto"/>
        <w:rPr>
          <w:rFonts w:ascii="PT Sans" w:eastAsia="PT Sans" w:hAnsi="PT Sans" w:cs="PT Sans"/>
        </w:rPr>
      </w:pPr>
    </w:p>
    <w:p w:rsidR="00A908B2" w:rsidRDefault="001E6103">
      <w:pPr>
        <w:spacing w:after="160" w:line="259" w:lineRule="auto"/>
        <w:jc w:val="center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  <w:i/>
        </w:rPr>
        <w:t>Раздел IV. АО УК Промпарк «Богословский»</w:t>
      </w:r>
    </w:p>
    <w:p w:rsidR="00A908B2" w:rsidRDefault="00A908B2">
      <w:pPr>
        <w:jc w:val="left"/>
        <w:rPr>
          <w:rFonts w:ascii="PT Sans" w:eastAsia="PT Sans" w:hAnsi="PT Sans" w:cs="PT Sans"/>
        </w:rPr>
      </w:pPr>
    </w:p>
    <w:tbl>
      <w:tblPr>
        <w:tblStyle w:val="a8"/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"/>
        <w:gridCol w:w="9639"/>
      </w:tblGrid>
      <w:tr w:rsidR="00A908B2">
        <w:trPr>
          <w:cantSplit/>
          <w:trHeight w:val="285"/>
        </w:trPr>
        <w:tc>
          <w:tcPr>
            <w:tcW w:w="1022" w:type="dxa"/>
            <w:vMerge w:val="restart"/>
          </w:tcPr>
          <w:p w:rsidR="00A908B2" w:rsidRDefault="001E6103">
            <w:pPr>
              <w:widowControl w:val="0"/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№ п/п</w:t>
            </w:r>
          </w:p>
        </w:tc>
        <w:tc>
          <w:tcPr>
            <w:tcW w:w="9639" w:type="dxa"/>
            <w:vMerge w:val="restart"/>
          </w:tcPr>
          <w:p w:rsidR="00A908B2" w:rsidRDefault="001E6103">
            <w:pPr>
              <w:widowControl w:val="0"/>
              <w:jc w:val="left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Наименования услуг </w:t>
            </w:r>
          </w:p>
        </w:tc>
      </w:tr>
      <w:tr w:rsidR="00A908B2">
        <w:trPr>
          <w:cantSplit/>
          <w:trHeight w:val="291"/>
        </w:trPr>
        <w:tc>
          <w:tcPr>
            <w:tcW w:w="1022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  <w:tc>
          <w:tcPr>
            <w:tcW w:w="9639" w:type="dxa"/>
            <w:vMerge/>
          </w:tcPr>
          <w:p w:rsidR="00A908B2" w:rsidRDefault="00A90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T Sans" w:eastAsia="PT Sans" w:hAnsi="PT Sans" w:cs="PT Sans"/>
                <w:b/>
              </w:rPr>
            </w:pPr>
          </w:p>
        </w:tc>
      </w:tr>
      <w:tr w:rsidR="00A908B2">
        <w:trPr>
          <w:cantSplit/>
          <w:trHeight w:val="261"/>
        </w:trPr>
        <w:tc>
          <w:tcPr>
            <w:tcW w:w="1022" w:type="dxa"/>
          </w:tcPr>
          <w:p w:rsidR="00A908B2" w:rsidRDefault="001E6103">
            <w:pPr>
              <w:tabs>
                <w:tab w:val="left" w:pos="347"/>
              </w:tabs>
              <w:spacing w:after="200" w:line="276" w:lineRule="auto"/>
              <w:ind w:left="425"/>
              <w:jc w:val="left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47.</w:t>
            </w:r>
          </w:p>
        </w:tc>
        <w:tc>
          <w:tcPr>
            <w:tcW w:w="9639" w:type="dxa"/>
            <w:shd w:val="clear" w:color="auto" w:fill="auto"/>
          </w:tcPr>
          <w:p w:rsidR="00A908B2" w:rsidRDefault="001E6103">
            <w:pPr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Прием заявок (документов) на получение статуса резидента АО УК Промпарк «Богословский»</w:t>
            </w:r>
          </w:p>
        </w:tc>
      </w:tr>
    </w:tbl>
    <w:p w:rsidR="00A908B2" w:rsidRDefault="00A908B2">
      <w:pPr>
        <w:spacing w:line="276" w:lineRule="auto"/>
        <w:rPr>
          <w:rFonts w:ascii="PT Sans" w:eastAsia="PT Sans" w:hAnsi="PT Sans" w:cs="PT Sans"/>
        </w:rPr>
      </w:pPr>
      <w:bookmarkStart w:id="1" w:name="_gjdgxs" w:colFirst="0" w:colLast="0"/>
      <w:bookmarkEnd w:id="1"/>
    </w:p>
    <w:sectPr w:rsidR="00A908B2">
      <w:headerReference w:type="default" r:id="rId7"/>
      <w:pgSz w:w="11906" w:h="16838"/>
      <w:pgMar w:top="1134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03" w:rsidRDefault="001E6103">
      <w:r>
        <w:separator/>
      </w:r>
    </w:p>
  </w:endnote>
  <w:endnote w:type="continuationSeparator" w:id="0">
    <w:p w:rsidR="001E6103" w:rsidRDefault="001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03" w:rsidRDefault="001E6103">
      <w:r>
        <w:separator/>
      </w:r>
    </w:p>
  </w:footnote>
  <w:footnote w:type="continuationSeparator" w:id="0">
    <w:p w:rsidR="001E6103" w:rsidRDefault="001E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B2" w:rsidRDefault="001E61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C76E6">
      <w:rPr>
        <w:color w:val="000000"/>
      </w:rPr>
      <w:fldChar w:fldCharType="separate"/>
    </w:r>
    <w:r w:rsidR="00BC76E6">
      <w:rPr>
        <w:noProof/>
        <w:color w:val="000000"/>
      </w:rPr>
      <w:t>2</w:t>
    </w:r>
    <w:r>
      <w:rPr>
        <w:color w:val="000000"/>
      </w:rPr>
      <w:fldChar w:fldCharType="end"/>
    </w:r>
  </w:p>
  <w:p w:rsidR="00A908B2" w:rsidRDefault="00A908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D41"/>
    <w:multiLevelType w:val="multilevel"/>
    <w:tmpl w:val="54C816C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6B2E"/>
    <w:multiLevelType w:val="multilevel"/>
    <w:tmpl w:val="0A829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B2"/>
    <w:rsid w:val="001E6103"/>
    <w:rsid w:val="00A908B2"/>
    <w:rsid w:val="00B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107AB-13C7-43BB-AFFC-AB257A21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1971</Words>
  <Characters>11237</Characters>
  <Application>Microsoft Office Word</Application>
  <DocSecurity>0</DocSecurity>
  <Lines>93</Lines>
  <Paragraphs>26</Paragraphs>
  <ScaleCrop>false</ScaleCrop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Ревякина Вера Викторовна</cp:lastModifiedBy>
  <cp:revision>3</cp:revision>
  <dcterms:created xsi:type="dcterms:W3CDTF">2024-02-20T13:42:00Z</dcterms:created>
  <dcterms:modified xsi:type="dcterms:W3CDTF">2024-02-20T13:43:00Z</dcterms:modified>
</cp:coreProperties>
</file>